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CC13A2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665B047D" w:rsidR="00CC13A2" w:rsidRPr="00CC13A2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0A287B" w:rsidRDefault="00CC13A2" w:rsidP="009230F5">
            <w:pPr>
              <w:rPr>
                <w:sz w:val="28"/>
                <w:szCs w:val="28"/>
                <w:lang w:val="pt-PT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</w:t>
      </w:r>
      <w:r w:rsidRPr="00A6643D">
        <w:rPr>
          <w:rFonts w:eastAsia="SimSun"/>
          <w:sz w:val="20"/>
          <w:szCs w:val="20"/>
          <w:lang w:val="it-IT"/>
        </w:rPr>
        <w:lastRenderedPageBreak/>
        <w:t>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1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77777777" w:rsidR="00895215" w:rsidRPr="00AA5FCE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fr-FR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 potrà eseguire o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altrimenti utilizzare un numero qualsiasi di istanze del software aggiuntivo elencato di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seguito in OSE fisici o virtuali su un numero qualsiasi di dispositivi.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</w:t>
      </w:r>
      <w:r w:rsidR="000A2FBF" w:rsidRPr="00A6643D">
        <w:rPr>
          <w:rFonts w:cs="Tahoma"/>
          <w:b w:val="0"/>
          <w:sz w:val="20"/>
          <w:lang w:val="it-IT"/>
        </w:rPr>
        <w:t xml:space="preserve"> potrà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7777777" w:rsidR="00C31AEA" w:rsidRPr="00AA5FCE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 eseguire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altrimenti utilizzare un numero qualsiasi di istanze del software aggiuntivo elencato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seguito in OSE fisici o virtuali su un numero qualsiasi di dispositivi.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EA3CA07" w14:textId="1A4495D7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1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1407EC98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AA5FCE">
        <w:rPr>
          <w:rFonts w:cs="Tahoma"/>
          <w:sz w:val="20"/>
        </w:rPr>
        <w:t>2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64BD43C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3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0B7EE39B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5EB6F804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5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6B73EF65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6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AA5FCE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fr-FR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AA5FCE">
        <w:rPr>
          <w:rFonts w:cs="Tahoma"/>
          <w:spacing w:val="2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1CD72" w14:textId="77777777" w:rsidR="00872BC1" w:rsidRDefault="00872BC1" w:rsidP="000B62B3">
      <w:pPr>
        <w:spacing w:before="0" w:after="0"/>
      </w:pPr>
      <w:r>
        <w:separator/>
      </w:r>
    </w:p>
  </w:endnote>
  <w:endnote w:type="continuationSeparator" w:id="0">
    <w:p w14:paraId="0AAAF811" w14:textId="77777777" w:rsidR="00872BC1" w:rsidRDefault="00872BC1" w:rsidP="000B62B3">
      <w:pPr>
        <w:spacing w:before="0" w:after="0"/>
      </w:pPr>
      <w:r>
        <w:continuationSeparator/>
      </w:r>
    </w:p>
  </w:endnote>
  <w:endnote w:type="continuationNotice" w:id="1">
    <w:p w14:paraId="555E47D4" w14:textId="77777777" w:rsidR="00872BC1" w:rsidRDefault="00872BC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F02584">
      <w:rPr>
        <w:rStyle w:val="LogoportDoNotTranslate"/>
        <w:rFonts w:ascii="Tahoma" w:hAnsi="Tahoma" w:cs="Tahoma"/>
        <w:noProof/>
        <w:color w:val="auto"/>
        <w:szCs w:val="18"/>
      </w:rPr>
      <w:t>2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F02584">
      <w:rPr>
        <w:rStyle w:val="LogoportDoNotTranslate"/>
        <w:rFonts w:ascii="Tahoma" w:hAnsi="Tahoma" w:cs="Tahoma"/>
        <w:noProof/>
        <w:color w:val="auto"/>
        <w:szCs w:val="18"/>
      </w:rPr>
      <w:t>2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270DA" w14:textId="77777777" w:rsidR="00872BC1" w:rsidRDefault="00872BC1" w:rsidP="000B62B3">
      <w:pPr>
        <w:spacing w:before="0" w:after="0"/>
      </w:pPr>
      <w:r>
        <w:separator/>
      </w:r>
    </w:p>
  </w:footnote>
  <w:footnote w:type="continuationSeparator" w:id="0">
    <w:p w14:paraId="21A4F5C6" w14:textId="77777777" w:rsidR="00872BC1" w:rsidRDefault="00872BC1" w:rsidP="000B62B3">
      <w:pPr>
        <w:spacing w:before="0" w:after="0"/>
      </w:pPr>
      <w:r>
        <w:continuationSeparator/>
      </w:r>
    </w:p>
  </w:footnote>
  <w:footnote w:type="continuationNotice" w:id="1">
    <w:p w14:paraId="42E07D5E" w14:textId="77777777" w:rsidR="00872BC1" w:rsidRDefault="00872BC1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TrackMoves/>
  <w:documentProtection w:edit="forms" w:enforcement="1" w:cryptProviderType="rsaAES" w:cryptAlgorithmClass="hash" w:cryptAlgorithmType="typeAny" w:cryptAlgorithmSid="14" w:cryptSpinCount="100000" w:hash="xgDBMHLT8qq4u46CYZMOsB5SQ21W6VfPy9YqlN+WS+S/uu5n2Sua8ZrEvcUvMm8dmgO87PK0Mb5L4o7dnPDq9w==" w:salt="yYhy68T6WOr983+FkRw7mQ==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5085E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850EA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2584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2988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F82257-973F-4A62-A5EC-0C7EB2C6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4305</Words>
  <Characters>24544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28792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2013-09-26T17:29:00Z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